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4" w:history="1">
        <w:proofErr w:type="spellStart"/>
        <w:r>
          <w:rPr>
            <w:rFonts w:ascii="Calibri" w:hAnsi="Calibri" w:cs="Calibri"/>
            <w:color w:val="0000FF"/>
          </w:rPr>
          <w:t>КонсультантПлюс</w:t>
        </w:r>
        <w:proofErr w:type="spellEnd"/>
      </w:hyperlink>
      <w:r>
        <w:rPr>
          <w:rFonts w:ascii="Calibri" w:hAnsi="Calibri" w:cs="Calibri"/>
        </w:rPr>
        <w:br/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26 декабря 2014 г. N 1517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ПРАВИЛ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РАСПРЕДЕЛЕНИЯ И ПРЕДОСТАВЛЕНИЯ СУБСИДИЙ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ИЗ ФЕДЕРАЛЬНОГО БЮДЖЕТА БЮДЖЕТАМ СУБЪЕКТОВ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 НА ПООЩРЕНИЕ ЛУЧШИХ УЧИТЕЛЕЙ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РАМКАХ ПОДПРОГРАММЫ "РАЗВИТИЕ ДОШКОЛЬНОГО, ОБЩЕГО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ДОПОЛНИТЕЛЬНОГО ОБРАЗОВАНИЯ ДЕТЕЙ" ГОСУДАРСТВЕННОЙ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ПРОГРАММЫ РОССИЙСКОЙ ФЕДЕРАЦИИ "РАЗВИТИЕ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ОБРАЗОВАНИЯ" НА 2013 - 2020 ГОДЫ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реализации </w:t>
      </w:r>
      <w:hyperlink r:id="rId5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Российской Федерации от 28 января 2010 г. N 117 "О денежном поощрении лучших учителей" Правительство Российской Федерации постановляет: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</w:t>
      </w:r>
      <w:hyperlink w:anchor="Par38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распределения и предоставления субсидий из федерального бюджета бюджетам субъектов Российской Федерации на поощрение лучших учителей в рамках </w:t>
      </w:r>
      <w:hyperlink r:id="rId6" w:history="1">
        <w:r>
          <w:rPr>
            <w:rFonts w:ascii="Calibri" w:hAnsi="Calibri" w:cs="Calibri"/>
            <w:color w:val="0000FF"/>
          </w:rPr>
          <w:t>подпрограммы</w:t>
        </w:r>
      </w:hyperlink>
      <w:r>
        <w:rPr>
          <w:rFonts w:ascii="Calibri" w:hAnsi="Calibri" w:cs="Calibri"/>
        </w:rPr>
        <w:t xml:space="preserve"> "Развитие дошкольного, общего и дополнительного образования детей" государственной программы Российской Федерации "Развитие образования" на 2013 - 2020 годы.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Установить, что выплата денежного поощрения лучшим учителям осуществляется органами исполнительной власти субъектов Российской Федерации за счет субсидий, предоставляемых из федерального бюджета бюджетам субъектов Российской Федерации, по результатам конкурса, </w:t>
      </w:r>
      <w:hyperlink r:id="rId7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проведения которого устанавливаются Министерством образования и науки Российской Федерации.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Признать утратившими силу: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8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9 февраля 2010 г. N 64 "О выплате денежного поощрения лучшим учителям" (Собрание законодательства Российской Федерации, 2010, N 7, ст. 763);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9" w:history="1">
        <w:r>
          <w:rPr>
            <w:rFonts w:ascii="Calibri" w:hAnsi="Calibri" w:cs="Calibri"/>
            <w:color w:val="0000FF"/>
          </w:rPr>
          <w:t>пункт 60</w:t>
        </w:r>
      </w:hyperlink>
      <w:r>
        <w:rPr>
          <w:rFonts w:ascii="Calibri" w:hAnsi="Calibri" w:cs="Calibri"/>
        </w:rPr>
        <w:t xml:space="preserve"> изменений, которые вносятся в акты Правительства Российской Федерации в связи с упразднением Федерального агентства по науке и инновациям и Федерального агентства по образованию, утвержденных постановлением Правительства Российской Федерации от 8 сентября 2010 г. N 702 "О внесении изменений в некоторые акты Правительства Российской Федерации в связи с упразднением Федерального агентства по науке и инновациям и Федерального агентства по образованию" (Собрание законодательства Российской Федерации, 2010, N 38, ст. 4825);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31 декабря 2010 г. N 1213 "О внесении изменений в постановление Правительства Российской Федерации от 9 февраля 2010 г. N 64" (Собрание законодательства Российской Федерации, 2011, N 2, ст. 378);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1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18 ноября 2011 г. N 947 "О внесении изменений в постановление Правительства Российской Федерации от 9 февраля 2010 г. N 64" (Собрание законодательства Российской Федерации, 2011, N 48, ст. 6924).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Настоящее постановление вступает в силу с 1 января 2015 г.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33"/>
      <w:bookmarkEnd w:id="1"/>
      <w:r>
        <w:rPr>
          <w:rFonts w:ascii="Calibri" w:hAnsi="Calibri" w:cs="Calibri"/>
        </w:rPr>
        <w:t>Утверждены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26 декабря 2014 г. N 1517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8"/>
      <w:bookmarkEnd w:id="2"/>
      <w:r>
        <w:rPr>
          <w:rFonts w:ascii="Calibri" w:hAnsi="Calibri" w:cs="Calibri"/>
          <w:b/>
          <w:bCs/>
        </w:rPr>
        <w:t>ПРАВИЛА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РАСПРЕДЕЛЕНИЯ И ПРЕДОСТАВЛЕНИЯ СУБСИДИЙ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ИЗ ФЕДЕРАЛЬНОГО БЮДЖЕТА БЮДЖЕТАМ СУБЪЕКТОВ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 НА ПООЩРЕНИЕ ЛУЧШИХ УЧИТЕЛЕЙ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РАМКАХ ПОДПРОГРАММЫ "РАЗВИТИЕ ДОШКОЛЬНОГО, ОБЩЕГО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ДОПОЛНИТЕЛЬНОГО ОБРАЗОВАНИЯ ДЕТЕЙ" ГОСУДАРСТВЕННОЙ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ПРОГРАММЫ РОССИЙСКОЙ ФЕДЕРАЦИИ "РАЗВИТИЕ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ОБРАЗОВАНИЯ" НА 2013 - 2020 ГОДЫ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определяют порядок и условия распределения и предоставления субсидий из федерального бюджета бюджетам субъектов Российской Федерации на выплату денежного поощрения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 (далее соответственно - денежное поощрение, субсидии).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Министерство образования и науки Российской Федерации ежегодно при формировании проекта федерального бюджета на очередной финансовый год и плановый период определяет количество денежных поощрений для субъектов Российской Федерации.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Количество денежных поощрений для каждого субъекта Российской Федерации определяется по формуле: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-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4pt;height:37.05pt">
            <v:imagedata r:id="rId12" o:title=""/>
          </v:shape>
        </w:pict>
      </w:r>
      <w:r>
        <w:rPr>
          <w:rFonts w:ascii="Calibri" w:hAnsi="Calibri" w:cs="Calibri"/>
        </w:rPr>
        <w:t>,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где: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position w:val="-12"/>
        </w:rPr>
        <w:pict>
          <v:shape id="_x0000_i1026" type="#_x0000_t75" style="width:18.8pt;height:19.9pt">
            <v:imagedata r:id="rId13" o:title=""/>
          </v:shape>
        </w:pict>
      </w:r>
      <w:r>
        <w:rPr>
          <w:rFonts w:ascii="Calibri" w:hAnsi="Calibri" w:cs="Calibri"/>
        </w:rPr>
        <w:t xml:space="preserve"> - количество денежных поощрений для субъекта Российской Федерации, выраженное целым числом. При этом указанный показатель не может быть менее 1 на субъект Российской Федерации;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1000 - количество установленных денежных поощрений;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 - количество обучающихся в образовательных организациях, реализующих образовательные программы начального общего, основного общего и среднего общего образования (далее - образовательные организации), расположенных в сельской местности, в целом по Российской Федерации;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G - количество обучающихся в образовательных организациях, расположенных в городской местности, в целом по Российской Федерации;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position w:val="-12"/>
        </w:rPr>
        <w:pict>
          <v:shape id="_x0000_i1027" type="#_x0000_t75" style="width:16.65pt;height:19.9pt">
            <v:imagedata r:id="rId14" o:title=""/>
          </v:shape>
        </w:pict>
      </w:r>
      <w:r>
        <w:rPr>
          <w:rFonts w:ascii="Calibri" w:hAnsi="Calibri" w:cs="Calibri"/>
        </w:rPr>
        <w:t xml:space="preserve"> - количество обучающихся в образовательных организациях, расположенных в сельской местности, по субъекту Российской Федерации;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position w:val="-12"/>
        </w:rPr>
        <w:pict>
          <v:shape id="_x0000_i1028" type="#_x0000_t75" style="width:18.8pt;height:19.9pt">
            <v:imagedata r:id="rId15" o:title=""/>
          </v:shape>
        </w:pict>
      </w:r>
      <w:r>
        <w:rPr>
          <w:rFonts w:ascii="Calibri" w:hAnsi="Calibri" w:cs="Calibri"/>
        </w:rPr>
        <w:t xml:space="preserve"> - количество обучающихся в образовательных организациях, расположенных в городской местности, по субъекту Российской Федерации.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Размер субсидии бюджету i-</w:t>
      </w:r>
      <w:proofErr w:type="spellStart"/>
      <w:r>
        <w:rPr>
          <w:rFonts w:ascii="Calibri" w:hAnsi="Calibri" w:cs="Calibri"/>
        </w:rPr>
        <w:t>го</w:t>
      </w:r>
      <w:proofErr w:type="spellEnd"/>
      <w:r>
        <w:rPr>
          <w:rFonts w:ascii="Calibri" w:hAnsi="Calibri" w:cs="Calibri"/>
        </w:rPr>
        <w:t xml:space="preserve"> субъекта Российской Федерации (</w:t>
      </w:r>
      <w:r>
        <w:rPr>
          <w:rFonts w:ascii="Calibri" w:hAnsi="Calibri" w:cs="Calibri"/>
          <w:position w:val="-12"/>
        </w:rPr>
        <w:pict>
          <v:shape id="_x0000_i1029" type="#_x0000_t75" style="width:16.65pt;height:19.9pt">
            <v:imagedata r:id="rId16" o:title=""/>
          </v:shape>
        </w:pict>
      </w:r>
      <w:r>
        <w:rPr>
          <w:rFonts w:ascii="Calibri" w:hAnsi="Calibri" w:cs="Calibri"/>
        </w:rPr>
        <w:t>) определяется по формуле: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-12"/>
        </w:rPr>
        <w:pict>
          <v:shape id="_x0000_i1030" type="#_x0000_t75" style="width:104.25pt;height:19.9pt">
            <v:imagedata r:id="rId17" o:title=""/>
          </v:shape>
        </w:pict>
      </w:r>
      <w:r>
        <w:rPr>
          <w:rFonts w:ascii="Calibri" w:hAnsi="Calibri" w:cs="Calibri"/>
        </w:rPr>
        <w:t>,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где: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position w:val="-12"/>
        </w:rPr>
        <w:lastRenderedPageBreak/>
        <w:pict>
          <v:shape id="_x0000_i1031" type="#_x0000_t75" style="width:18.8pt;height:19.9pt">
            <v:imagedata r:id="rId18" o:title=""/>
          </v:shape>
        </w:pict>
      </w:r>
      <w:r>
        <w:rPr>
          <w:rFonts w:ascii="Calibri" w:hAnsi="Calibri" w:cs="Calibri"/>
        </w:rPr>
        <w:t xml:space="preserve"> - количество денежных поощрений для субъекта Российской Федерации;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200000 - размер денежного поощрения в рублях.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hyperlink r:id="rId19" w:history="1">
        <w:r>
          <w:rPr>
            <w:rFonts w:ascii="Calibri" w:hAnsi="Calibri" w:cs="Calibri"/>
            <w:color w:val="0000FF"/>
          </w:rPr>
          <w:t>Распределение</w:t>
        </w:r>
      </w:hyperlink>
      <w:r>
        <w:rPr>
          <w:rFonts w:ascii="Calibri" w:hAnsi="Calibri" w:cs="Calibri"/>
        </w:rPr>
        <w:t xml:space="preserve"> субсидий между бюджетами субъектов Российской Федерации утверждается распоряжением Правительства Российской Федерации.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Условиями предоставления и расходования субсидии являются: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наличие нормативного правового акта субъекта Российской Федерации, утверждающего порядок выплаты денежного поощрения за счет субсидии, предоставляемой из федерального бюджета бюджету субъекта Российской Федерации, и средств бюджета субъекта Российской Федерации;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наличие в бюджете субъекта Российской Федерации бюджетных ассигнований на исполнение расходного обязательства субъекта Российской Федерации, </w:t>
      </w:r>
      <w:proofErr w:type="spellStart"/>
      <w:r>
        <w:rPr>
          <w:rFonts w:ascii="Calibri" w:hAnsi="Calibri" w:cs="Calibri"/>
        </w:rPr>
        <w:t>софинансирование</w:t>
      </w:r>
      <w:proofErr w:type="spellEnd"/>
      <w:r>
        <w:rPr>
          <w:rFonts w:ascii="Calibri" w:hAnsi="Calibri" w:cs="Calibri"/>
        </w:rPr>
        <w:t xml:space="preserve"> которого осуществляется из федерального бюджета.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Субсидии предоставляются бюджетам субъектов Российской Федерации в пределах бюджетных ассигнований и лимитов бюджетных обязательств, утвержденных Министерству образования и науки Российской Федерации в установленном порядке на основании соглашений, заключенных между Министерством образования и науки Российской Федерации и высшими исполнительными органами государственной власти субъектов Российской Федерации (далее - соглашение).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hyperlink r:id="rId20" w:history="1">
        <w:r>
          <w:rPr>
            <w:rFonts w:ascii="Calibri" w:hAnsi="Calibri" w:cs="Calibri"/>
            <w:color w:val="0000FF"/>
          </w:rPr>
          <w:t>Соглашение</w:t>
        </w:r>
      </w:hyperlink>
      <w:r>
        <w:rPr>
          <w:rFonts w:ascii="Calibri" w:hAnsi="Calibri" w:cs="Calibri"/>
        </w:rPr>
        <w:t xml:space="preserve"> должно содержать следующие положения: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размер предоставляемой субсидии, порядок, условия и сроки ее перечисления в бюджет субъекта Российской Федерации, а также объем бюджетных ассигнований бюджета субъекта Российской Федерации на реализацию соответствующих расходных обязательств;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74"/>
      <w:bookmarkEnd w:id="3"/>
      <w:r>
        <w:rPr>
          <w:rFonts w:ascii="Calibri" w:hAnsi="Calibri" w:cs="Calibri"/>
        </w:rPr>
        <w:t xml:space="preserve">б) значения показателей результативности использования субсидии, которые должны соответствовать значениям целевых показателей и индикаторов государственной </w:t>
      </w:r>
      <w:hyperlink r:id="rId21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Российской Федерации "Развитие образования" на 2013 - 2020 годы, и обязательства субъекта Российской Федерации по их достижению;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обязательства субъекта Российской Федерации по согласованию с соответствующими субъектами бюджетного планирования государственных программ субъектов Российской Федерации (муниципальных программ), </w:t>
      </w:r>
      <w:proofErr w:type="spellStart"/>
      <w:r>
        <w:rPr>
          <w:rFonts w:ascii="Calibri" w:hAnsi="Calibri" w:cs="Calibri"/>
        </w:rPr>
        <w:t>софинансируемых</w:t>
      </w:r>
      <w:proofErr w:type="spellEnd"/>
      <w:r>
        <w:rPr>
          <w:rFonts w:ascii="Calibri" w:hAnsi="Calibri" w:cs="Calibri"/>
        </w:rPr>
        <w:t xml:space="preserve"> за счет средств федерального бюджета, и внесение в них изменений, которые влекут изменения объемов финансирования и (или) показателей результативности государственных программ субъектов Российской Федерации (муниципальных программ) и (или) изменение состава мероприятий указанных программ, на которые предоставляются субсидии;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реквизиты правового акта субъекта Российской Федерации, устанавливающего расходное обязательство субъекта Российской Федерации, в целях </w:t>
      </w:r>
      <w:proofErr w:type="spellStart"/>
      <w:r>
        <w:rPr>
          <w:rFonts w:ascii="Calibri" w:hAnsi="Calibri" w:cs="Calibri"/>
        </w:rPr>
        <w:t>софинансирования</w:t>
      </w:r>
      <w:proofErr w:type="spellEnd"/>
      <w:r>
        <w:rPr>
          <w:rFonts w:ascii="Calibri" w:hAnsi="Calibri" w:cs="Calibri"/>
        </w:rPr>
        <w:t xml:space="preserve"> которого предоставляется субсидия;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сроки и порядок представления отчетности об осуществлении расходов бюджета субъекта Российской Федерации, источником финансового обеспечения которых является субсидия, а также о достижении значений показателей результативности использования субсидии;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порядок осуществления контроля за выполнением субъектом Российской Федерации обязательств, предусмотренных соглашением;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ж) последствия </w:t>
      </w:r>
      <w:proofErr w:type="spellStart"/>
      <w:r>
        <w:rPr>
          <w:rFonts w:ascii="Calibri" w:hAnsi="Calibri" w:cs="Calibri"/>
        </w:rPr>
        <w:t>недостижения</w:t>
      </w:r>
      <w:proofErr w:type="spellEnd"/>
      <w:r>
        <w:rPr>
          <w:rFonts w:ascii="Calibri" w:hAnsi="Calibri" w:cs="Calibri"/>
        </w:rPr>
        <w:t xml:space="preserve"> субъектом Российской Федерации установленных значений показателей результативности использования субсидии.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Внесение в соглашение изменений, предусматривающих ухудшение значений показателей результативности использования субсидии, а также увеличение сроков реализации предусмотренных соглашением мероприятий, не допускается в течение всего периода действия соглашения, за исключением случаев, если выполнение условий предоставления субсидии оказалось невозможным вследствие обстоятельств непреодолимой силы, изменения значений целевых показателей и индикаторов государственной </w:t>
      </w:r>
      <w:hyperlink r:id="rId22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Российской Федерации "Развитие образования" на 2013 - 2020 годы, а также в случае существенного (более чем на 20 процентов) сокращения размера субсидии.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Объем бюджетных ассигнований бюджета субъекта Российской Федерации на финансирование расходного обязательства субъекта Российской Федерации, </w:t>
      </w:r>
      <w:proofErr w:type="spellStart"/>
      <w:r>
        <w:rPr>
          <w:rFonts w:ascii="Calibri" w:hAnsi="Calibri" w:cs="Calibri"/>
        </w:rPr>
        <w:t>софинансируемого</w:t>
      </w:r>
      <w:proofErr w:type="spellEnd"/>
      <w:r>
        <w:rPr>
          <w:rFonts w:ascii="Calibri" w:hAnsi="Calibri" w:cs="Calibri"/>
        </w:rPr>
        <w:t xml:space="preserve"> за </w:t>
      </w:r>
      <w:r>
        <w:rPr>
          <w:rFonts w:ascii="Calibri" w:hAnsi="Calibri" w:cs="Calibri"/>
        </w:rPr>
        <w:lastRenderedPageBreak/>
        <w:t>счет субсидии, утверждается законом субъекта Российской Федерации о бюджете субъекта Российской Федерации исходя из необходимости достижения установленных соглашением значений показателей результативности использования субсидии.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Оценка эффективности использования субъектом Российской Федерации субсидии осуществляется Министерством образования и науки Российской Федерации на основании достигнутого значения показателя эффективности использования субсидии субъектом Российской Федерации - количество лучших учителей, которым выплачено денежное поощрение, а также следующего показателя результативности использования субсидии: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отношение среднего балла единого государственного экзамена (в расчете на 2 обязательных предмета) в 10 процентах школ с лучшими результатами единого государственного экзамена к среднему баллу единого государственного экзамена (в расчете на 2 обязательных предмета) в 10 процентах школ с худшими результатами единого государственного экзамена (в процентах).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84"/>
      <w:bookmarkEnd w:id="4"/>
      <w:r>
        <w:rPr>
          <w:rFonts w:ascii="Calibri" w:hAnsi="Calibri" w:cs="Calibri"/>
        </w:rPr>
        <w:t xml:space="preserve">12. Уполномоченный орган исполнительной власти субъекта Российской Федерации не позднее 15 ноября текущего года представляет в Министерство образования и науки Российской Федерации отчет об осуществлении расходов бюджета субъекта Российской Федерации, источником финансового обеспечения которых является субсидия, а также о достижении значений показателей эффективности и результативности использования субсидии по </w:t>
      </w:r>
      <w:hyperlink r:id="rId23" w:history="1">
        <w:r>
          <w:rPr>
            <w:rFonts w:ascii="Calibri" w:hAnsi="Calibri" w:cs="Calibri"/>
            <w:color w:val="0000FF"/>
          </w:rPr>
          <w:t>форме</w:t>
        </w:r>
      </w:hyperlink>
      <w:r>
        <w:rPr>
          <w:rFonts w:ascii="Calibri" w:hAnsi="Calibri" w:cs="Calibri"/>
        </w:rPr>
        <w:t>, утверждаемой Министерством образования и науки Российской Федерации.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Перечисление субсидий осуществляется в установленном порядке на счета территориальных органов Федерального казначейства, открытые для учета поступлений и их распределения между бюджетами бюджетной системы Российской Федерации, для последующего перечисления в установленном порядке в бюджеты субъектов Российской Федерации.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Перечисление средств субсидии в бюджет субъекта Российской Федерации осуществляется на основании заявки высшего исполнительного органа государственной власти субъекта Российской Федерации о перечислении субсидии, представляемой главному распорядителю средств федерального бюджета по </w:t>
      </w:r>
      <w:hyperlink r:id="rId24" w:history="1">
        <w:r>
          <w:rPr>
            <w:rFonts w:ascii="Calibri" w:hAnsi="Calibri" w:cs="Calibri"/>
            <w:color w:val="0000FF"/>
          </w:rPr>
          <w:t>форме</w:t>
        </w:r>
      </w:hyperlink>
      <w:r>
        <w:rPr>
          <w:rFonts w:ascii="Calibri" w:hAnsi="Calibri" w:cs="Calibri"/>
        </w:rPr>
        <w:t xml:space="preserve"> и в срок, которые установлены Министерством образования и науки Российской Федерации.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заявке указываются необходимый объем средств в пределах предусмотренной субсидии, расходное обязательство, на осуществление которого она предоставляется, и срок возникновения денежного обязательства субъекта Российской Федерации в целях исполнения соответствующего расходного обязательства.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об объемах и сроках перечисления субсидий учитывается Министерством образования и науки Российской Федерации при формировании прогноза кассовых выплат по расходам федерального бюджета, необходимого для составления в установленном порядке кассового плана исполнения федерального бюджета.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В случае нецелевого использования субсидии и (или) нарушения субъектом Российской Федерации условий ее предоставления к нему применяются бюджетные меры принуждения, предусмотренные бюджетным законодательством Российской Федерации.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Решения о приостановлении перечисления (сокращении объема) субсидии бюджету субъекта Российской Федерации не принимаются в случае, если условия предоставления субсидии были не выполнены в силу обстоятельств непреодолимой силы.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91"/>
      <w:bookmarkEnd w:id="5"/>
      <w:r>
        <w:rPr>
          <w:rFonts w:ascii="Calibri" w:hAnsi="Calibri" w:cs="Calibri"/>
        </w:rPr>
        <w:t xml:space="preserve">16. В случае если субъектом Российской Федерации по состоянию на 31 декабря года предоставления субсидии допущены нарушения обязательств, предусмотренных соглашением в соответствии с </w:t>
      </w:r>
      <w:hyperlink w:anchor="Par74" w:history="1">
        <w:r>
          <w:rPr>
            <w:rFonts w:ascii="Calibri" w:hAnsi="Calibri" w:cs="Calibri"/>
            <w:color w:val="0000FF"/>
          </w:rPr>
          <w:t>подпунктом "б" пункта 8</w:t>
        </w:r>
      </w:hyperlink>
      <w:r>
        <w:rPr>
          <w:rFonts w:ascii="Calibri" w:hAnsi="Calibri" w:cs="Calibri"/>
        </w:rPr>
        <w:t xml:space="preserve"> настоящих Правил,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бюджета субъекта Российской Федерации в федеральный бюджет в срок до 1 июня года, следующего за годом предоставления субсидии (</w:t>
      </w:r>
      <w:r>
        <w:rPr>
          <w:rFonts w:ascii="Calibri" w:hAnsi="Calibri" w:cs="Calibri"/>
          <w:position w:val="-14"/>
        </w:rPr>
        <w:pict>
          <v:shape id="_x0000_i1032" type="#_x0000_t75" style="width:40.3pt;height:20.95pt">
            <v:imagedata r:id="rId25" o:title=""/>
          </v:shape>
        </w:pict>
      </w:r>
      <w:r>
        <w:rPr>
          <w:rFonts w:ascii="Calibri" w:hAnsi="Calibri" w:cs="Calibri"/>
        </w:rPr>
        <w:t>), рассчитывается по формуле: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-14"/>
        </w:rPr>
        <w:pict>
          <v:shape id="_x0000_i1033" type="#_x0000_t75" style="width:167.1pt;height:20.95pt">
            <v:imagedata r:id="rId26" o:title=""/>
          </v:shape>
        </w:pict>
      </w:r>
      <w:r>
        <w:rPr>
          <w:rFonts w:ascii="Calibri" w:hAnsi="Calibri" w:cs="Calibri"/>
        </w:rPr>
        <w:t>,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где: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position w:val="-14"/>
        </w:rPr>
        <w:lastRenderedPageBreak/>
        <w:pict>
          <v:shape id="_x0000_i1034" type="#_x0000_t75" style="width:43.5pt;height:20.95pt">
            <v:imagedata r:id="rId27" o:title=""/>
          </v:shape>
        </w:pict>
      </w:r>
      <w:r>
        <w:rPr>
          <w:rFonts w:ascii="Calibri" w:hAnsi="Calibri" w:cs="Calibri"/>
        </w:rPr>
        <w:t xml:space="preserve"> - размер субсидии, предоставленной бюджету субъекта Российской Федерации;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 - количество показателей результативности использования субсидии, по которым индекс, отражающий уровень </w:t>
      </w:r>
      <w:proofErr w:type="spellStart"/>
      <w:r>
        <w:rPr>
          <w:rFonts w:ascii="Calibri" w:hAnsi="Calibri" w:cs="Calibri"/>
        </w:rPr>
        <w:t>недостижения</w:t>
      </w:r>
      <w:proofErr w:type="spellEnd"/>
      <w:r>
        <w:rPr>
          <w:rFonts w:ascii="Calibri" w:hAnsi="Calibri" w:cs="Calibri"/>
        </w:rPr>
        <w:t xml:space="preserve"> i-</w:t>
      </w:r>
      <w:proofErr w:type="spellStart"/>
      <w:r>
        <w:rPr>
          <w:rFonts w:ascii="Calibri" w:hAnsi="Calibri" w:cs="Calibri"/>
        </w:rPr>
        <w:t>го</w:t>
      </w:r>
      <w:proofErr w:type="spellEnd"/>
      <w:r>
        <w:rPr>
          <w:rFonts w:ascii="Calibri" w:hAnsi="Calibri" w:cs="Calibri"/>
        </w:rPr>
        <w:t xml:space="preserve"> показателя результативности использования субсидии, имеет положительное значение;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 - общее количество показателей результативности использования субсидии;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 - коэффициент возврата субсидии.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Коэффициент возврата субсидии (k) рассчитывается по формуле: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-12"/>
        </w:rPr>
        <w:pict>
          <v:shape id="_x0000_i1035" type="#_x0000_t75" style="width:91.35pt;height:19.9pt">
            <v:imagedata r:id="rId28" o:title=""/>
          </v:shape>
        </w:pict>
      </w:r>
      <w:r>
        <w:rPr>
          <w:rFonts w:ascii="Calibri" w:hAnsi="Calibri" w:cs="Calibri"/>
        </w:rPr>
        <w:t>,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где: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position w:val="-12"/>
        </w:rPr>
        <w:pict>
          <v:shape id="_x0000_i1036" type="#_x0000_t75" style="width:17.2pt;height:19.9pt">
            <v:imagedata r:id="rId29" o:title=""/>
          </v:shape>
        </w:pict>
      </w:r>
      <w:r>
        <w:rPr>
          <w:rFonts w:ascii="Calibri" w:hAnsi="Calibri" w:cs="Calibri"/>
        </w:rPr>
        <w:t xml:space="preserve"> - индекс, отражающий уровень </w:t>
      </w:r>
      <w:proofErr w:type="spellStart"/>
      <w:r>
        <w:rPr>
          <w:rFonts w:ascii="Calibri" w:hAnsi="Calibri" w:cs="Calibri"/>
        </w:rPr>
        <w:t>недостижения</w:t>
      </w:r>
      <w:proofErr w:type="spellEnd"/>
      <w:r>
        <w:rPr>
          <w:rFonts w:ascii="Calibri" w:hAnsi="Calibri" w:cs="Calibri"/>
        </w:rPr>
        <w:t xml:space="preserve"> i-</w:t>
      </w:r>
      <w:proofErr w:type="spellStart"/>
      <w:r>
        <w:rPr>
          <w:rFonts w:ascii="Calibri" w:hAnsi="Calibri" w:cs="Calibri"/>
        </w:rPr>
        <w:t>го</w:t>
      </w:r>
      <w:proofErr w:type="spellEnd"/>
      <w:r>
        <w:rPr>
          <w:rFonts w:ascii="Calibri" w:hAnsi="Calibri" w:cs="Calibri"/>
        </w:rPr>
        <w:t xml:space="preserve"> показателя результативности использования субсидии.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>
        <w:rPr>
          <w:rFonts w:ascii="Calibri" w:hAnsi="Calibri" w:cs="Calibri"/>
        </w:rPr>
        <w:t>недостижения</w:t>
      </w:r>
      <w:proofErr w:type="spellEnd"/>
      <w:r>
        <w:rPr>
          <w:rFonts w:ascii="Calibri" w:hAnsi="Calibri" w:cs="Calibri"/>
        </w:rPr>
        <w:t xml:space="preserve"> i-</w:t>
      </w:r>
      <w:proofErr w:type="spellStart"/>
      <w:r>
        <w:rPr>
          <w:rFonts w:ascii="Calibri" w:hAnsi="Calibri" w:cs="Calibri"/>
        </w:rPr>
        <w:t>го</w:t>
      </w:r>
      <w:proofErr w:type="spellEnd"/>
      <w:r>
        <w:rPr>
          <w:rFonts w:ascii="Calibri" w:hAnsi="Calibri" w:cs="Calibri"/>
        </w:rPr>
        <w:t xml:space="preserve"> показателя результативности использования субсидии.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 Индекс, отражающий уровень </w:t>
      </w:r>
      <w:proofErr w:type="spellStart"/>
      <w:r>
        <w:rPr>
          <w:rFonts w:ascii="Calibri" w:hAnsi="Calibri" w:cs="Calibri"/>
        </w:rPr>
        <w:t>недостижения</w:t>
      </w:r>
      <w:proofErr w:type="spellEnd"/>
      <w:r>
        <w:rPr>
          <w:rFonts w:ascii="Calibri" w:hAnsi="Calibri" w:cs="Calibri"/>
        </w:rPr>
        <w:t xml:space="preserve"> i-</w:t>
      </w:r>
      <w:proofErr w:type="spellStart"/>
      <w:r>
        <w:rPr>
          <w:rFonts w:ascii="Calibri" w:hAnsi="Calibri" w:cs="Calibri"/>
        </w:rPr>
        <w:t>го</w:t>
      </w:r>
      <w:proofErr w:type="spellEnd"/>
      <w:r>
        <w:rPr>
          <w:rFonts w:ascii="Calibri" w:hAnsi="Calibri" w:cs="Calibri"/>
        </w:rPr>
        <w:t xml:space="preserve"> показателя результативности использования субсидии (</w:t>
      </w:r>
      <w:r>
        <w:rPr>
          <w:rFonts w:ascii="Calibri" w:hAnsi="Calibri" w:cs="Calibri"/>
          <w:position w:val="-12"/>
        </w:rPr>
        <w:pict>
          <v:shape id="_x0000_i1037" type="#_x0000_t75" style="width:17.2pt;height:19.9pt">
            <v:imagedata r:id="rId30" o:title=""/>
          </v:shape>
        </w:pict>
      </w:r>
      <w:r>
        <w:rPr>
          <w:rFonts w:ascii="Calibri" w:hAnsi="Calibri" w:cs="Calibri"/>
        </w:rPr>
        <w:t>), определяется: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для показателей результативности использования субсидии, по которым большее значение фактически достигнутого значения отражает большую эффективность использования субсидии, - по формуле: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-12"/>
        </w:rPr>
        <w:pict>
          <v:shape id="_x0000_i1038" type="#_x0000_t75" style="width:82.2pt;height:19.9pt">
            <v:imagedata r:id="rId31" o:title=""/>
          </v:shape>
        </w:pict>
      </w:r>
      <w:r>
        <w:rPr>
          <w:rFonts w:ascii="Calibri" w:hAnsi="Calibri" w:cs="Calibri"/>
        </w:rPr>
        <w:t>,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где: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position w:val="-12"/>
        </w:rPr>
        <w:pict>
          <v:shape id="_x0000_i1039" type="#_x0000_t75" style="width:17.2pt;height:19.9pt">
            <v:imagedata r:id="rId32" o:title=""/>
          </v:shape>
        </w:pict>
      </w:r>
      <w:r>
        <w:rPr>
          <w:rFonts w:ascii="Calibri" w:hAnsi="Calibri" w:cs="Calibri"/>
        </w:rPr>
        <w:t xml:space="preserve"> - фактически достигнутое значение i-</w:t>
      </w:r>
      <w:proofErr w:type="spellStart"/>
      <w:r>
        <w:rPr>
          <w:rFonts w:ascii="Calibri" w:hAnsi="Calibri" w:cs="Calibri"/>
        </w:rPr>
        <w:t>го</w:t>
      </w:r>
      <w:proofErr w:type="spellEnd"/>
      <w:r>
        <w:rPr>
          <w:rFonts w:ascii="Calibri" w:hAnsi="Calibri" w:cs="Calibri"/>
        </w:rPr>
        <w:t xml:space="preserve"> показателя результативности использования субсидии на отчетную дату;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position w:val="-12"/>
        </w:rPr>
        <w:pict>
          <v:shape id="_x0000_i1040" type="#_x0000_t75" style="width:13.45pt;height:19.9pt">
            <v:imagedata r:id="rId33" o:title=""/>
          </v:shape>
        </w:pict>
      </w:r>
      <w:r>
        <w:rPr>
          <w:rFonts w:ascii="Calibri" w:hAnsi="Calibri" w:cs="Calibri"/>
        </w:rPr>
        <w:t xml:space="preserve"> - плановое значение i-</w:t>
      </w:r>
      <w:proofErr w:type="spellStart"/>
      <w:r>
        <w:rPr>
          <w:rFonts w:ascii="Calibri" w:hAnsi="Calibri" w:cs="Calibri"/>
        </w:rPr>
        <w:t>го</w:t>
      </w:r>
      <w:proofErr w:type="spellEnd"/>
      <w:r>
        <w:rPr>
          <w:rFonts w:ascii="Calibri" w:hAnsi="Calibri" w:cs="Calibri"/>
        </w:rPr>
        <w:t xml:space="preserve"> показателя результативности использования субсидии, установленное соглашением;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для показателей результативности использования субсидии, по которым большее значение фактически достигнутого значения отражает меньшую эффективность использования субсидии, - по формуле: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-12"/>
        </w:rPr>
        <w:pict>
          <v:shape id="_x0000_i1041" type="#_x0000_t75" style="width:80.05pt;height:19.9pt">
            <v:imagedata r:id="rId34" o:title=""/>
          </v:shape>
        </w:pict>
      </w:r>
      <w:r>
        <w:rPr>
          <w:rFonts w:ascii="Calibri" w:hAnsi="Calibri" w:cs="Calibri"/>
        </w:rPr>
        <w:t>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Основаниями для освобождения субъектов Российской Федерации от применения мер ответственности, предусмотренных </w:t>
      </w:r>
      <w:hyperlink w:anchor="Par91" w:history="1">
        <w:r>
          <w:rPr>
            <w:rFonts w:ascii="Calibri" w:hAnsi="Calibri" w:cs="Calibri"/>
            <w:color w:val="0000FF"/>
          </w:rPr>
          <w:t>пунктом 16</w:t>
        </w:r>
      </w:hyperlink>
      <w:r>
        <w:rPr>
          <w:rFonts w:ascii="Calibri" w:hAnsi="Calibri" w:cs="Calibri"/>
        </w:rPr>
        <w:t xml:space="preserve"> настоящих Правил, является документально подтвержденное наступление обстоятельств непреодолимой силы, препятствующих исполнению соответствующих обязательств.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Возврат и последующее использование средств, перечисленных из бюджетов субъектов Российской Федерации в федеральный бюджет в соответствии с </w:t>
      </w:r>
      <w:hyperlink w:anchor="Par91" w:history="1">
        <w:r>
          <w:rPr>
            <w:rFonts w:ascii="Calibri" w:hAnsi="Calibri" w:cs="Calibri"/>
            <w:color w:val="0000FF"/>
          </w:rPr>
          <w:t>пунктом 16</w:t>
        </w:r>
      </w:hyperlink>
      <w:r>
        <w:rPr>
          <w:rFonts w:ascii="Calibri" w:hAnsi="Calibri" w:cs="Calibri"/>
        </w:rPr>
        <w:t xml:space="preserve"> настоящих Правил, осуществляются по предложению главного распорядителя средств федерального бюджета в порядке, установленном бюджетным законодательством Российской Федерации.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В случае отсутствия на 15 сентября текущего финансового года заключенного соглашения бюджетные ассигнования федерального бюджета на предоставление субсидий, предусмотренные главному распорядителю средств федерального бюджета на текущий финансовый год, в размере, равном размеру субсидии соответствующему субъекту Российской Федерации, утвержденному федеральным законом о федеральном бюджете на соответствующий финансовый год и плановый период или актом Правительства Российской Федерации, подлежат перераспределению на исполнение иных бюджетных обязательств других федеральных органов исполнительной власти </w:t>
      </w:r>
      <w:r>
        <w:rPr>
          <w:rFonts w:ascii="Calibri" w:hAnsi="Calibri" w:cs="Calibri"/>
        </w:rPr>
        <w:lastRenderedPageBreak/>
        <w:t>путем внесения изменений в федеральный закон о федеральном бюджете на соответствующий финансовый год и плановый период и (или) в сводную бюджетную роспись федерального бюджета, за исключением случаев, установленных отдельными решениями Президента Российской Федерации и (или) актами Правительства Российской Федерации.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Решения о перераспределении бюджетных ассигнований федерального бюджета на предоставление субсидии бюджету субъекта Российской Федерации не принимаются в случае, если соответствующие соглашения не были заключены в силу обстоятельств непреодолимой силы.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21. Не использованный по состоянию на 1 января текущего финансового года остаток субсидий подлежит возврату в федеральный бюджет органом государственной власти субъекта Российской Федерации, за которым в соответствии с законодательными и иными нормативными правовыми актами закреплены источники доходов бюджета субъекта Российской Федерации по возврату остатков субсидий, в соответствии с требованиями, установленными Бюджетным </w:t>
      </w:r>
      <w:hyperlink r:id="rId35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Российской Федерации и федеральным законом о федеральном бюджете на текущий финансовый год и плановый период.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 решением Министерства образования и науки Российской Федерации о наличии потребности в не использованных в отчетном финансовом году остатках субсидий средства в объеме, не превышающем указанные остатки, подлежат перечислению в текущем финансовом году из федерального бюджета в бюджеты субъектов Российской Федерации в целях финансового обеспечения расходов бюджетов субъектов Российской Федерации, соответствующих условиям предоставления и расходования субсидий.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если неиспользованный остаток субсидий не перечислен в доход федерального бюджета, указанные средства подлежат взысканию в доход федерального бюджета в порядке, установленном Министерством финансов Российской Федерации.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22. Ответственность за достоверность отчетов, представляемых в Министерство образования и науки Российской Федерации в соответствии с </w:t>
      </w:r>
      <w:hyperlink w:anchor="Par84" w:history="1">
        <w:r>
          <w:rPr>
            <w:rFonts w:ascii="Calibri" w:hAnsi="Calibri" w:cs="Calibri"/>
            <w:color w:val="0000FF"/>
          </w:rPr>
          <w:t>пунктом 12</w:t>
        </w:r>
      </w:hyperlink>
      <w:r>
        <w:rPr>
          <w:rFonts w:ascii="Calibri" w:hAnsi="Calibri" w:cs="Calibri"/>
        </w:rPr>
        <w:t xml:space="preserve"> настоящих Правил, возлагается на уполномоченный орган исполнительной власти субъекта Российской Федерации.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Контроль за соблюдением субъектами Российской Федерации условий предоставления субсидий осуществляется Министерством образования и науки Российской Федерации и Федеральной службой финансово-бюджетного надзора.</w:t>
      </w: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21E63" w:rsidRDefault="00221E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120027" w:rsidRDefault="00120027">
      <w:bookmarkStart w:id="6" w:name="_GoBack"/>
      <w:bookmarkEnd w:id="6"/>
    </w:p>
    <w:sectPr w:rsidR="00120027" w:rsidSect="00B76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E63"/>
    <w:rsid w:val="00120027"/>
    <w:rsid w:val="0022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6D8BF-AC2B-4E5F-98A4-54F380E0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C5B4F6B9B017B6F9543D3213DA13590020ABE35E9729026EEAB3BC59r4a0K" TargetMode="External"/><Relationship Id="rId13" Type="http://schemas.openxmlformats.org/officeDocument/2006/relationships/image" Target="media/image2.wmf"/><Relationship Id="rId18" Type="http://schemas.openxmlformats.org/officeDocument/2006/relationships/image" Target="media/image7.wmf"/><Relationship Id="rId26" Type="http://schemas.openxmlformats.org/officeDocument/2006/relationships/image" Target="media/image9.wmf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0C5B4F6B9B017B6F9543D3213DA13590024ABE25E9029026EEAB3BC5940D04579AB0423C10CD836r0a8K" TargetMode="External"/><Relationship Id="rId34" Type="http://schemas.openxmlformats.org/officeDocument/2006/relationships/image" Target="media/image17.wmf"/><Relationship Id="rId7" Type="http://schemas.openxmlformats.org/officeDocument/2006/relationships/hyperlink" Target="consultantplus://offline/ref=40C5B4F6B9B017B6F9543D3213DA13590025A0E0529A29026EEAB3BC5940D04579AB0423C10CD836r0a8K" TargetMode="External"/><Relationship Id="rId12" Type="http://schemas.openxmlformats.org/officeDocument/2006/relationships/image" Target="media/image1.wmf"/><Relationship Id="rId17" Type="http://schemas.openxmlformats.org/officeDocument/2006/relationships/image" Target="media/image6.wmf"/><Relationship Id="rId25" Type="http://schemas.openxmlformats.org/officeDocument/2006/relationships/image" Target="media/image8.wmf"/><Relationship Id="rId33" Type="http://schemas.openxmlformats.org/officeDocument/2006/relationships/image" Target="media/image16.wmf"/><Relationship Id="rId2" Type="http://schemas.openxmlformats.org/officeDocument/2006/relationships/settings" Target="settings.xml"/><Relationship Id="rId16" Type="http://schemas.openxmlformats.org/officeDocument/2006/relationships/image" Target="media/image5.wmf"/><Relationship Id="rId20" Type="http://schemas.openxmlformats.org/officeDocument/2006/relationships/hyperlink" Target="consultantplus://offline/ref=40C5B4F6B9B017B6F9543D3213DA13590025AEE3579429026EEAB3BC5940D04579AB0423C10CD836r0aDK" TargetMode="External"/><Relationship Id="rId29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hyperlink" Target="consultantplus://offline/ref=40C5B4F6B9B017B6F9543D3213DA13590024ABE25E9029026EEAB3BC5940D04579AB0423C10CD830r0aEK" TargetMode="External"/><Relationship Id="rId11" Type="http://schemas.openxmlformats.org/officeDocument/2006/relationships/hyperlink" Target="consultantplus://offline/ref=40C5B4F6B9B017B6F9543D3213DA13590020ABE3549B29026EEAB3BC59r4a0K" TargetMode="External"/><Relationship Id="rId24" Type="http://schemas.openxmlformats.org/officeDocument/2006/relationships/hyperlink" Target="consultantplus://offline/ref=40C5B4F6B9B017B6F9543D3213DA13590025AEE3579429026EEAB3BC5940D04579AB0423C10CD935r0a2K" TargetMode="External"/><Relationship Id="rId32" Type="http://schemas.openxmlformats.org/officeDocument/2006/relationships/image" Target="media/image15.wmf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40C5B4F6B9B017B6F9543D3213DA13590024ACE3519429026EEAB3BC5940D04579AB0423C10CD835r0aFK" TargetMode="External"/><Relationship Id="rId15" Type="http://schemas.openxmlformats.org/officeDocument/2006/relationships/image" Target="media/image4.wmf"/><Relationship Id="rId23" Type="http://schemas.openxmlformats.org/officeDocument/2006/relationships/hyperlink" Target="consultantplus://offline/ref=40C5B4F6B9B017B6F9543D3213DA13590025AEE3579429026EEAB3BC5940D04579AB0423C10CD83Er0aAK" TargetMode="External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40C5B4F6B9B017B6F9543D3213DA13590022A0E2579329026EEAB3BC59r4a0K" TargetMode="External"/><Relationship Id="rId19" Type="http://schemas.openxmlformats.org/officeDocument/2006/relationships/hyperlink" Target="consultantplus://offline/ref=40C5B4F6B9B017B6F9543D3213DA13590025ADE6579229026EEAB3BC5940D04579AB0423C10CD837r0aDK" TargetMode="External"/><Relationship Id="rId31" Type="http://schemas.openxmlformats.org/officeDocument/2006/relationships/image" Target="media/image14.wmf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0C5B4F6B9B017B6F9543D3213DA13590024A8E1529529026EEAB3BC5940D04579AB0423C10CD930r0aFK" TargetMode="External"/><Relationship Id="rId14" Type="http://schemas.openxmlformats.org/officeDocument/2006/relationships/image" Target="media/image3.wmf"/><Relationship Id="rId22" Type="http://schemas.openxmlformats.org/officeDocument/2006/relationships/hyperlink" Target="consultantplus://offline/ref=40C5B4F6B9B017B6F9543D3213DA13590024ABE25E9029026EEAB3BC5940D04579AB0423C10CD836r0a8K" TargetMode="External"/><Relationship Id="rId27" Type="http://schemas.openxmlformats.org/officeDocument/2006/relationships/image" Target="media/image10.wmf"/><Relationship Id="rId30" Type="http://schemas.openxmlformats.org/officeDocument/2006/relationships/image" Target="media/image13.wmf"/><Relationship Id="rId35" Type="http://schemas.openxmlformats.org/officeDocument/2006/relationships/hyperlink" Target="consultantplus://offline/ref=40C5B4F6B9B017B6F9543D3213DA13590025AAE3549029026EEAB3BC59r4a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2907</Words>
  <Characters>16575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Затоковенко Ольга Михайловна</dc:creator>
  <cp:keywords/>
  <dc:description/>
  <cp:lastModifiedBy>Затоковенко Ольга Михайловна</cp:lastModifiedBy>
  <cp:revision>1</cp:revision>
  <dcterms:created xsi:type="dcterms:W3CDTF">2015-05-23T10:26:00Z</dcterms:created>
  <dcterms:modified xsi:type="dcterms:W3CDTF">2015-05-23T10:27:00Z</dcterms:modified>
</cp:coreProperties>
</file>